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7922"/>
        <w:gridCol w:w="7922"/>
      </w:tblGrid>
      <w:tr w:rsidR="00AC231F" w:rsidRPr="003409F1" w:rsidTr="00AC231F">
        <w:tc>
          <w:tcPr>
            <w:tcW w:w="7922" w:type="dxa"/>
          </w:tcPr>
          <w:p w:rsidR="000765B7" w:rsidRDefault="000765B7" w:rsidP="00E544F8">
            <w:pPr>
              <w:shd w:val="clear" w:color="auto" w:fill="000000" w:themeFill="text1"/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الهندسة الوراثية</w:t>
            </w:r>
            <w:r w:rsidR="001C3658" w:rsidRPr="00E544F8">
              <w:rPr>
                <w:b/>
                <w:bCs/>
                <w:sz w:val="20"/>
                <w:szCs w:val="20"/>
                <w:lang w:bidi="ar-MA"/>
              </w:rPr>
              <w:t xml:space="preserve">  SVT</w:t>
            </w:r>
          </w:p>
          <w:p w:rsidR="000765B7" w:rsidRDefault="000765B7" w:rsidP="003A271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المبدأ: في الطبيعة يمكن انتقال مورثات بين الكائنات (</w:t>
            </w:r>
            <w:r w:rsidR="003A271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مثال جرب </w:t>
            </w:r>
            <w:proofErr w:type="spellStart"/>
            <w:r w:rsidR="003A271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السنخ</w:t>
            </w:r>
            <w:proofErr w:type="spellEnd"/>
            <w:r w:rsidR="003A271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 وبالتالي يمكن </w:t>
            </w:r>
            <w:proofErr w:type="spellStart"/>
            <w:r w:rsidR="003A271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ادماج</w:t>
            </w:r>
            <w:proofErr w:type="spellEnd"/>
            <w:r w:rsidR="003A271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مورثة داخل الخبر الوراثي لخلية مستقبلة التي تستجيب للمورثة </w:t>
            </w:r>
            <w:proofErr w:type="spellStart"/>
            <w:r w:rsidR="003A271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المدكجة</w:t>
            </w:r>
            <w:proofErr w:type="spellEnd"/>
            <w:r w:rsidR="003A271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بإنتاج بروتين (العلاقة مورثة-بروتين)</w:t>
            </w:r>
          </w:p>
          <w:p w:rsidR="003A2717" w:rsidRDefault="003A2717" w:rsidP="003A271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التقنية: عزل المورثة المطلوبة/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ادماج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المورثة داخل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بلاسميد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/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ادخال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البلاسميد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المغير داخل بكترية بغرض التكاثر/رصد البكتريا المغيرة وعزلها/ زرع البكتريا المغيرة وتسخيرها لإنتاج البروتين المطلوب/ استخلاص البروتين</w:t>
            </w:r>
          </w:p>
          <w:p w:rsidR="003A2717" w:rsidRDefault="003A2717" w:rsidP="003A271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التطبيقات: هرمون الأنسولين، هرمون النمو، الميدان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الفلاحي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..............</w:t>
            </w:r>
          </w:p>
          <w:p w:rsidR="00AC231F" w:rsidRPr="003409F1" w:rsidRDefault="00AC231F" w:rsidP="00E544F8">
            <w:pPr>
              <w:shd w:val="clear" w:color="auto" w:fill="000000" w:themeFill="text1"/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علم وراثة الساكنة (</w:t>
            </w:r>
            <w:r w:rsidRPr="00E544F8">
              <w:rPr>
                <w:b/>
                <w:bCs/>
                <w:sz w:val="20"/>
                <w:szCs w:val="20"/>
                <w:lang w:bidi="ar-MA"/>
              </w:rPr>
              <w:t>SVT</w:t>
            </w:r>
            <w:r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)</w:t>
            </w:r>
          </w:p>
          <w:p w:rsidR="00AC231F" w:rsidRPr="003409F1" w:rsidRDefault="00AC231F" w:rsidP="00AC231F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الساكنة: مجموعة معزولة  من الأفراد تنتمي لنفس النوع لها القدرة على التوالد فيما بينها وتتوفر على نفس المحتوى الوراثي.</w:t>
            </w:r>
          </w:p>
          <w:p w:rsidR="00AC231F" w:rsidRPr="003409F1" w:rsidRDefault="00AC231F" w:rsidP="00AC231F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حساب تردد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حليل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: (2</w:t>
            </w:r>
            <w:r w:rsidRPr="003409F1">
              <w:rPr>
                <w:b/>
                <w:bCs/>
                <w:sz w:val="20"/>
                <w:szCs w:val="20"/>
                <w:lang w:bidi="ar-MA"/>
              </w:rPr>
              <w:t>X</w:t>
            </w: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عدد الأفراد متشابهو الاقتران بالنسبة لهذا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الحليل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) + عدد الأفراد مختلفو الاقتران</w:t>
            </w:r>
          </w:p>
          <w:p w:rsidR="00AC231F" w:rsidRPr="003409F1" w:rsidRDefault="003319BA" w:rsidP="00AC231F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.5pt;margin-top:1.5pt;width:287.25pt;height:0;flip:x;z-index:251658240" o:connectortype="straight"/>
              </w:pict>
            </w:r>
            <w:r w:rsidR="00AC231F"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                          </w:t>
            </w:r>
            <w:r w:rsidR="0098299C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         </w:t>
            </w:r>
            <w:r w:rsidR="00AC231F"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           2 </w:t>
            </w:r>
            <w:r w:rsidR="00AC231F" w:rsidRPr="003409F1">
              <w:rPr>
                <w:b/>
                <w:bCs/>
                <w:sz w:val="20"/>
                <w:szCs w:val="20"/>
                <w:lang w:bidi="ar-MA"/>
              </w:rPr>
              <w:t>X</w:t>
            </w:r>
            <w:r w:rsidR="00AC231F"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العدد </w:t>
            </w:r>
            <w:proofErr w:type="spellStart"/>
            <w:r w:rsidR="00AC231F"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الاجمالي</w:t>
            </w:r>
            <w:proofErr w:type="spellEnd"/>
            <w:r w:rsidR="00AC231F"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لأفراد العينة المدروسة</w:t>
            </w:r>
          </w:p>
          <w:p w:rsidR="00AC231F" w:rsidRPr="003409F1" w:rsidRDefault="00AC231F" w:rsidP="00AC231F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قانون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هاردي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وينبرغ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ترددات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الحليلات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وترددات الأنماط الوراثية تبقى ثابتة من جيل لآخر = ساكنة متوازنة</w:t>
            </w:r>
            <w:r w:rsidRPr="003409F1">
              <w:rPr>
                <w:b/>
                <w:bCs/>
                <w:sz w:val="20"/>
                <w:szCs w:val="20"/>
                <w:lang w:bidi="ar-MA"/>
              </w:rPr>
              <w:t>.</w:t>
            </w:r>
          </w:p>
          <w:p w:rsidR="00AC231F" w:rsidRPr="003409F1" w:rsidRDefault="00AC231F" w:rsidP="00AC231F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  <w:r w:rsidRPr="003409F1">
              <w:rPr>
                <w:b/>
                <w:bCs/>
                <w:sz w:val="20"/>
                <w:szCs w:val="20"/>
                <w:lang w:bidi="ar-MA"/>
              </w:rPr>
              <w:t>P2 + 2pq + q2 = 1</w:t>
            </w: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 </w:t>
            </w:r>
            <w:r w:rsidRPr="003409F1">
              <w:rPr>
                <w:b/>
                <w:bCs/>
                <w:sz w:val="20"/>
                <w:szCs w:val="20"/>
                <w:lang w:bidi="ar-MA"/>
              </w:rPr>
              <w:t>p + q = 1</w:t>
            </w:r>
          </w:p>
          <w:p w:rsidR="00AC231F" w:rsidRPr="003409F1" w:rsidRDefault="00AC231F" w:rsidP="003409F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عوامل تغير الساكنة: الطفرات، الهجرة ، الانحراف الجيني</w:t>
            </w:r>
            <w:r w:rsidR="003409F1"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 الانتقاء الطبيعي</w:t>
            </w:r>
          </w:p>
          <w:p w:rsidR="003409F1" w:rsidRPr="003409F1" w:rsidRDefault="003409F1" w:rsidP="003409F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مفهوم النوع: عدة معايير لتحديد النوع: </w:t>
            </w:r>
          </w:p>
          <w:p w:rsidR="003409F1" w:rsidRPr="003409F1" w:rsidRDefault="003409F1" w:rsidP="003409F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- معيار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مرفولوجي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تشابه في الشكل  - معيار ايكولوجي: تشابه وسط العيش والسلوك </w:t>
            </w:r>
            <w:r w:rsidRPr="003409F1">
              <w:rPr>
                <w:b/>
                <w:bCs/>
                <w:sz w:val="20"/>
                <w:szCs w:val="20"/>
                <w:rtl/>
                <w:lang w:bidi="ar-MA"/>
              </w:rPr>
              <w:t>–</w:t>
            </w: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معيار الخصوبة: القدرة على التوالد وهو المعيار الأساسي.</w:t>
            </w:r>
          </w:p>
          <w:p w:rsidR="003409F1" w:rsidRPr="003409F1" w:rsidRDefault="003409F1" w:rsidP="00E544F8">
            <w:pPr>
              <w:shd w:val="clear" w:color="auto" w:fill="000000" w:themeFill="text1"/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علم المناعة:</w:t>
            </w:r>
            <w:r w:rsidR="001C3658" w:rsidRPr="00E544F8">
              <w:rPr>
                <w:b/>
                <w:bCs/>
                <w:sz w:val="20"/>
                <w:szCs w:val="20"/>
                <w:lang w:bidi="ar-MA"/>
              </w:rPr>
              <w:t xml:space="preserve"> SVT</w:t>
            </w:r>
          </w:p>
          <w:p w:rsidR="003409F1" w:rsidRPr="003409F1" w:rsidRDefault="003409F1" w:rsidP="003409F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مفهوم </w:t>
            </w:r>
            <w:r w:rsidRPr="003409F1">
              <w:rPr>
                <w:b/>
                <w:bCs/>
                <w:sz w:val="20"/>
                <w:szCs w:val="20"/>
                <w:lang w:bidi="ar-MA"/>
              </w:rPr>
              <w:t>CMH</w:t>
            </w: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تقبل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او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رفض الطعم مكن من استنتاج وجود فصائل نسيجية (مثل الفصائل الدموية) تتميز عن بعضها البعض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بواسمات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الذاتي </w:t>
            </w:r>
            <w:r w:rsidRPr="003409F1">
              <w:rPr>
                <w:b/>
                <w:bCs/>
                <w:sz w:val="20"/>
                <w:szCs w:val="20"/>
                <w:lang w:bidi="ar-MA"/>
              </w:rPr>
              <w:t>CMH</w:t>
            </w: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(بروتينات على سطح جميع الخلايا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المنواة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 </w:t>
            </w:r>
          </w:p>
          <w:p w:rsidR="003409F1" w:rsidRDefault="003409F1" w:rsidP="003409F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ترتبط </w:t>
            </w:r>
            <w:r w:rsidRPr="003409F1">
              <w:rPr>
                <w:b/>
                <w:bCs/>
                <w:sz w:val="20"/>
                <w:szCs w:val="20"/>
                <w:lang w:bidi="ar-MA"/>
              </w:rPr>
              <w:t>CMH</w:t>
            </w: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بأي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بيبتيد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يوجد داخل الخلية سواء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بيبتيد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ذاتي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او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غير ذاتي 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او</w:t>
            </w:r>
            <w:proofErr w:type="spellEnd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ذاتي مغير فيتشكل المركب </w:t>
            </w:r>
            <w:r w:rsidRPr="003409F1">
              <w:rPr>
                <w:b/>
                <w:bCs/>
                <w:sz w:val="20"/>
                <w:szCs w:val="20"/>
                <w:lang w:bidi="ar-MA"/>
              </w:rPr>
              <w:t>CMH</w:t>
            </w:r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-</w:t>
            </w:r>
            <w:proofErr w:type="spellStart"/>
            <w:r w:rsidRPr="003409F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بيبتيد</w:t>
            </w:r>
            <w:proofErr w:type="spellEnd"/>
          </w:p>
          <w:p w:rsidR="003409F1" w:rsidRDefault="003409F1" w:rsidP="003409F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المناعة الطبيعية (غير نوعية): الحواجز الطبيعية للجسم : ميكانيكية، كيميائية، ايكولوجية</w:t>
            </w:r>
          </w:p>
          <w:p w:rsidR="003409F1" w:rsidRDefault="003409F1" w:rsidP="003409F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المناعة غير النوعية: الالتهاب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والبلعمة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البلعمة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تشكل جزءا من الالتهاب لكنها في حالات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يمكن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تعمل بشكل مستقل).</w:t>
            </w:r>
          </w:p>
          <w:p w:rsidR="003409F1" w:rsidRDefault="003409F1" w:rsidP="003409F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العناصر المتدخلة في الالتهاب: وسائط التهابية (</w:t>
            </w:r>
            <w:proofErr w:type="spellStart"/>
            <w:r w:rsidR="0098299C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هيستامين</w:t>
            </w:r>
            <w:proofErr w:type="spellEnd"/>
            <w:r w:rsidR="0098299C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 w:rsidR="0098299C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بروستاعلاندين</w:t>
            </w:r>
            <w:proofErr w:type="spellEnd"/>
            <w:r w:rsidR="0098299C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عوامل التكملة) عناصر خلوية ( الكريات البيضاء )</w:t>
            </w:r>
          </w:p>
          <w:p w:rsidR="0098299C" w:rsidRDefault="0098299C" w:rsidP="0098299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آلية الاستجابة الالتهابية : تمدد العروق الدموية تحت تأثير الوسائط الالتهابية، انسلال الكريات البيضاء (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العدلات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البلعميات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الصغيرة،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البلعميات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الكبيرة)، تدخل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البلعمة</w:t>
            </w:r>
            <w:proofErr w:type="spellEnd"/>
          </w:p>
          <w:p w:rsidR="0098299C" w:rsidRDefault="0098299C" w:rsidP="0098299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دور عوامل التكملة: جذب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البلعميات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لموقع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الاصابة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تسهيل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البلعمة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 تكوين مركب الهجوم الغشائي.</w:t>
            </w:r>
          </w:p>
          <w:p w:rsidR="0098299C" w:rsidRDefault="0098299C" w:rsidP="0098299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اعراض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الالتهاب (4): الم(تمدد النهايات العصبية)، ارتفاع درجة الحرارة محليا (انخفاض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صبيب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الدم محليا)، انتفاخ(خروج البلازما)، احمرار(انخفاض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صبيب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الدم محليا).</w:t>
            </w:r>
          </w:p>
          <w:p w:rsidR="007D662C" w:rsidRDefault="0098299C" w:rsidP="0098299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المناعة النوعية:</w:t>
            </w:r>
          </w:p>
          <w:p w:rsidR="0098299C" w:rsidRDefault="007D662C" w:rsidP="007D662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7D662C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هام جدا: يجب التدرب على انجاز 3 خطاطات: 1/خطاطة ملخصة للاستجابة الخلوية +2/الاستجابة </w:t>
            </w:r>
            <w:proofErr w:type="spellStart"/>
            <w:r w:rsidRPr="007D662C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الخلطية</w:t>
            </w:r>
            <w:proofErr w:type="spellEnd"/>
            <w:r w:rsidRPr="007D662C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 + 3/ التعاون الخلوي</w:t>
            </w:r>
          </w:p>
          <w:p w:rsidR="0098299C" w:rsidRDefault="0098299C" w:rsidP="0098299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مناعة خلوية: من معطيات التمرين إذا دلت هذه المعطيات الخاصة بالسؤال على تدخل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T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والبلعميات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فقط دون ذكر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B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لكن من الواجب التذكير بأنه في نفس التمرين قد يتدخل نوعا المناعة النوعية (خلوية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وخلطية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 وبالتالي وجب التعامل مع كل سؤال على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حدة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</w:t>
            </w:r>
          </w:p>
          <w:p w:rsidR="0098299C" w:rsidRDefault="0098299C" w:rsidP="0098299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العناصر المتدخلة: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البلعميات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(دورها عرض المحدد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المستضادي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)+ 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T4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(للتنشيط) 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T8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(وهي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المنفدة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للاستجابة الخلوية بعد تحولها ل </w:t>
            </w:r>
            <w:r>
              <w:rPr>
                <w:b/>
                <w:bCs/>
                <w:sz w:val="20"/>
                <w:szCs w:val="20"/>
                <w:lang w:bidi="ar-MA"/>
              </w:rPr>
              <w:t>Tc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.</w:t>
            </w:r>
          </w:p>
          <w:p w:rsidR="007D662C" w:rsidRDefault="007D662C" w:rsidP="007D662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العناصر المنقذة لهذه الاستجابة: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Tc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(الانتحار الخلوي)</w:t>
            </w:r>
          </w:p>
          <w:p w:rsidR="0098299C" w:rsidRDefault="007D662C" w:rsidP="007D662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كيف تتم هذه الاستجابة؟ خطاطة الاستجابة الخلوية</w:t>
            </w:r>
          </w:p>
          <w:p w:rsidR="007D662C" w:rsidRDefault="007D662C" w:rsidP="007D662C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مناعة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خلطية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إذا دلت معطيات السؤال على تدخل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B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 xml:space="preserve">T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bidi="ar-MA"/>
              </w:rPr>
              <w:t>T4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والبلعميات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الكبيرة فإن الأمر يتعلق بالاستجابة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الخلطية</w:t>
            </w:r>
            <w:proofErr w:type="spellEnd"/>
          </w:p>
          <w:p w:rsidR="0098299C" w:rsidRPr="003409F1" w:rsidRDefault="007D662C" w:rsidP="001C365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العناصر المتدخلة: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B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(قادرة على التعرف والارتباط بمولد المضاد مباشرة (لأنها تتوفر على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كريونات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مناعتية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على سطحها شبيهة بمضادات الأجسام)+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T4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(لأنه بدونها لا يحدث تنشيط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B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وتحويلها إلى </w:t>
            </w:r>
          </w:p>
        </w:tc>
        <w:tc>
          <w:tcPr>
            <w:tcW w:w="7922" w:type="dxa"/>
          </w:tcPr>
          <w:p w:rsidR="003A2717" w:rsidRDefault="003A2717" w:rsidP="003A271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بلزميات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منتجة لمضادات الأجسام) +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البلعميات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الكبيرة التي تتحول إلى خلية عارضة لمولد المضاد (وبدونها لا يمكن 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T4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تتعرف على مولد المضاد)</w:t>
            </w:r>
          </w:p>
          <w:p w:rsidR="003A2717" w:rsidRDefault="003A2717" w:rsidP="003A271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العناصر المنقذة لهذه الاستجابة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الخلطية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مضادات الأجسام التي تنتجها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البلزميات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(نميز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البلزميات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عن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B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بكبر حجم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سيتوبلازمها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وغناه بالشبكة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السيتوبلازمية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الداخلية)</w:t>
            </w:r>
          </w:p>
          <w:p w:rsidR="003A2717" w:rsidRDefault="003A2717" w:rsidP="003A271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كيف تتم هذه الاستجابة؟ الخطاطة الخاصة بالاستجابة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الخلطية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</w:t>
            </w:r>
          </w:p>
          <w:p w:rsidR="003A2717" w:rsidRDefault="00A66D03" w:rsidP="003A271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eastAsia="fr-FR"/>
              </w:rPr>
              <w:pict>
                <v:rect id="_x0000_s1027" style="position:absolute;left:0;text-align:left;margin-left:12.85pt;margin-top:9pt;width:102.75pt;height:23.25pt;z-index:251659264" stroked="f">
                  <v:textbox>
                    <w:txbxContent>
                      <w:p w:rsidR="00A66D03" w:rsidRDefault="00A66D03">
                        <w:r>
                          <w:t>kezakoo.com</w:t>
                        </w:r>
                      </w:p>
                    </w:txbxContent>
                  </v:textbox>
                </v:rect>
              </w:pict>
            </w:r>
            <w:r w:rsidR="003A271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التعاون الخلوي:</w:t>
            </w:r>
          </w:p>
          <w:p w:rsidR="00AC231F" w:rsidRDefault="007D662C" w:rsidP="003A271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عناصره: </w:t>
            </w:r>
            <w:r>
              <w:rPr>
                <w:b/>
                <w:bCs/>
                <w:sz w:val="20"/>
                <w:szCs w:val="20"/>
                <w:lang w:bidi="ar-MA"/>
              </w:rPr>
              <w:t>LT4+LT8+</w:t>
            </w:r>
            <w:r w:rsidR="00245052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+</w:t>
            </w:r>
            <w:r w:rsidR="00245052">
              <w:rPr>
                <w:b/>
                <w:bCs/>
                <w:sz w:val="20"/>
                <w:szCs w:val="20"/>
                <w:lang w:bidi="ar-MA"/>
              </w:rPr>
              <w:t>LB</w:t>
            </w:r>
            <w:r w:rsidR="00245052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+ </w:t>
            </w:r>
            <w:proofErr w:type="spellStart"/>
            <w:r w:rsidR="00245052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بلعميات</w:t>
            </w:r>
            <w:proofErr w:type="spellEnd"/>
            <w:r w:rsidR="00245052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كبيرة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</w:p>
          <w:p w:rsidR="00245052" w:rsidRDefault="00245052" w:rsidP="00245052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موقع التعاون الخلوي: العقد اللمفاوية</w:t>
            </w:r>
          </w:p>
          <w:p w:rsidR="00245052" w:rsidRDefault="00245052" w:rsidP="00245052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كيف يتم التعاون الخلوي؟ خطاطة التعاون الخلوي</w:t>
            </w:r>
          </w:p>
          <w:p w:rsidR="00245052" w:rsidRDefault="00245052" w:rsidP="00E544F8">
            <w:pPr>
              <w:shd w:val="clear" w:color="auto" w:fill="000000" w:themeFill="text1"/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اضطرابات الجهاز </w:t>
            </w:r>
            <w:proofErr w:type="spellStart"/>
            <w:r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المناعتي</w:t>
            </w:r>
            <w:proofErr w:type="spellEnd"/>
          </w:p>
          <w:p w:rsidR="00245052" w:rsidRDefault="00245052" w:rsidP="007771B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shd w:val="clear" w:color="auto" w:fill="595959" w:themeFill="text1" w:themeFillTint="A6"/>
                <w:rtl/>
                <w:lang w:bidi="ar-MA"/>
              </w:rPr>
              <w:t xml:space="preserve">1- الاستجابة </w:t>
            </w:r>
            <w:proofErr w:type="spellStart"/>
            <w:r w:rsidRPr="00E544F8">
              <w:rPr>
                <w:rFonts w:hint="cs"/>
                <w:b/>
                <w:bCs/>
                <w:sz w:val="20"/>
                <w:szCs w:val="20"/>
                <w:shd w:val="clear" w:color="auto" w:fill="595959" w:themeFill="text1" w:themeFillTint="A6"/>
                <w:rtl/>
                <w:lang w:bidi="ar-MA"/>
              </w:rPr>
              <w:t>الأرجية</w:t>
            </w:r>
            <w:proofErr w:type="spellEnd"/>
            <w:r w:rsidRPr="00E544F8">
              <w:rPr>
                <w:rFonts w:hint="cs"/>
                <w:b/>
                <w:bCs/>
                <w:sz w:val="20"/>
                <w:szCs w:val="20"/>
                <w:shd w:val="clear" w:color="auto" w:fill="595959" w:themeFill="text1" w:themeFillTint="A6"/>
                <w:rtl/>
                <w:lang w:bidi="ar-MA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رد فعل مناعتي مفرط اتجاه مواد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عناصر لا تثير في الحالة العادية</w:t>
            </w:r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اي</w:t>
            </w:r>
            <w:proofErr w:type="spellEnd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استجابة </w:t>
            </w:r>
            <w:proofErr w:type="spellStart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مناعتية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عناصؤ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غير ممرضة) نسميها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مؤرجات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</w:t>
            </w:r>
          </w:p>
          <w:p w:rsidR="00245052" w:rsidRDefault="00245052" w:rsidP="00245052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الصدمة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اللاوقائية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استجابة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مناعتية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ارجية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 غير متوقعة قد تؤدي إلى موت الحيوان عند اتصاله الثاني بمولد المضاد (الاتصال الأول لا ينتج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اعراض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لدى الحيوان وبالتالي كان من المفترض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يمنع الحيوان لكن هذا لم يحدث)</w:t>
            </w:r>
          </w:p>
          <w:p w:rsidR="00245052" w:rsidRDefault="00245052" w:rsidP="00245052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كيف تتم الاستجابة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الأرجية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(الفورية): مرحلتان:</w:t>
            </w:r>
          </w:p>
          <w:p w:rsidR="00245052" w:rsidRDefault="00245052" w:rsidP="00245052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الاتصال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ألول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بالمؤرج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تفرق اللمفاويات </w:t>
            </w:r>
            <w:r>
              <w:rPr>
                <w:b/>
                <w:bCs/>
                <w:sz w:val="20"/>
                <w:szCs w:val="20"/>
                <w:lang w:bidi="ar-MA"/>
              </w:rPr>
              <w:t>B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إلى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بلزميات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تفرز </w:t>
            </w:r>
            <w:proofErr w:type="spellStart"/>
            <w:r>
              <w:rPr>
                <w:b/>
                <w:bCs/>
                <w:sz w:val="20"/>
                <w:szCs w:val="20"/>
                <w:lang w:bidi="ar-MA"/>
              </w:rPr>
              <w:t>IgE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التي تلتصق بالخلايا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العمادية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(الخلايا البدينة)</w:t>
            </w:r>
          </w:p>
          <w:p w:rsidR="00245052" w:rsidRDefault="00245052" w:rsidP="00245052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الاتصال الثاني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بالمؤرج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: تنشيط الخلايا البدينة فتفرغ محتوى حبيباتها (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الهيستامين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ووسائط الالتهاب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والأرجية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)</w:t>
            </w:r>
          </w:p>
          <w:p w:rsidR="00245052" w:rsidRDefault="00CB71D8" w:rsidP="00245052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الاستجابة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الأرجية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المتأخرة: عند استمرار الاتصال بمولد المضاد تستمر الاستجابة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الأرجية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وبحدة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اكبر</w:t>
            </w:r>
          </w:p>
          <w:p w:rsidR="00CB71D8" w:rsidRDefault="00CB71D8" w:rsidP="00CB71D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highlight w:val="darkGray"/>
                <w:rtl/>
                <w:lang w:bidi="ar-MA"/>
              </w:rPr>
              <w:t xml:space="preserve">2- </w:t>
            </w:r>
            <w:proofErr w:type="spellStart"/>
            <w:r w:rsidRPr="00E544F8">
              <w:rPr>
                <w:rFonts w:hint="cs"/>
                <w:b/>
                <w:bCs/>
                <w:sz w:val="20"/>
                <w:szCs w:val="20"/>
                <w:highlight w:val="darkGray"/>
                <w:rtl/>
                <w:lang w:bidi="ar-MA"/>
              </w:rPr>
              <w:t>الفصور</w:t>
            </w:r>
            <w:proofErr w:type="spellEnd"/>
            <w:r w:rsidRPr="00E544F8">
              <w:rPr>
                <w:rFonts w:hint="cs"/>
                <w:b/>
                <w:bCs/>
                <w:sz w:val="20"/>
                <w:szCs w:val="20"/>
                <w:highlight w:val="darkGray"/>
                <w:rtl/>
                <w:lang w:bidi="ar-MA"/>
              </w:rPr>
              <w:t xml:space="preserve"> </w:t>
            </w:r>
            <w:proofErr w:type="spellStart"/>
            <w:r w:rsidRPr="00E544F8">
              <w:rPr>
                <w:rFonts w:hint="cs"/>
                <w:b/>
                <w:bCs/>
                <w:sz w:val="20"/>
                <w:szCs w:val="20"/>
                <w:highlight w:val="darkGray"/>
                <w:rtl/>
                <w:lang w:bidi="ar-MA"/>
              </w:rPr>
              <w:t>المناعتي</w:t>
            </w:r>
            <w:proofErr w:type="spellEnd"/>
            <w:r w:rsidRPr="00E544F8">
              <w:rPr>
                <w:rFonts w:hint="cs"/>
                <w:b/>
                <w:bCs/>
                <w:sz w:val="20"/>
                <w:szCs w:val="20"/>
                <w:highlight w:val="darkGray"/>
                <w:rtl/>
                <w:lang w:bidi="ar-MA"/>
              </w:rPr>
              <w:t xml:space="preserve">: </w:t>
            </w:r>
            <w:proofErr w:type="spellStart"/>
            <w:r w:rsidRPr="00E544F8">
              <w:rPr>
                <w:rFonts w:hint="cs"/>
                <w:b/>
                <w:bCs/>
                <w:sz w:val="20"/>
                <w:szCs w:val="20"/>
                <w:highlight w:val="darkGray"/>
                <w:rtl/>
                <w:lang w:bidi="ar-MA"/>
              </w:rPr>
              <w:t>السيدا</w:t>
            </w:r>
            <w:proofErr w:type="spellEnd"/>
          </w:p>
          <w:p w:rsidR="00CB71D8" w:rsidRDefault="00CB71D8" w:rsidP="00CB71D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العنصر الممرض 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حمة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ar-MA"/>
              </w:rPr>
              <w:t>VIH</w:t>
            </w:r>
          </w:p>
          <w:p w:rsidR="00CB71D8" w:rsidRDefault="00CB71D8" w:rsidP="00CB71D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العناصر المستهدفة: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اللمقاويات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ar-MA"/>
              </w:rPr>
              <w:t>t4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</w:p>
          <w:p w:rsidR="00CB71D8" w:rsidRDefault="00CB71D8" w:rsidP="00CB71D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النتيجة: انخفاض كبير في عدد </w:t>
            </w:r>
            <w:r>
              <w:rPr>
                <w:b/>
                <w:bCs/>
                <w:sz w:val="20"/>
                <w:szCs w:val="20"/>
                <w:lang w:bidi="ar-MA"/>
              </w:rPr>
              <w:t>T4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فيتعرض الجسم للأمراض الانتهازية والسرطانات (في المرحلة الثالثة التي نسميها مرحلة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السيدا</w:t>
            </w:r>
            <w:proofErr w:type="spellEnd"/>
          </w:p>
          <w:p w:rsidR="00B66DF3" w:rsidRDefault="00B66DF3" w:rsidP="00B66DF3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الكشف عن الايجابية المصلية (شخص ايجابي المصل = شخص مصاب) : اختبار </w:t>
            </w:r>
            <w:r>
              <w:rPr>
                <w:b/>
                <w:bCs/>
                <w:sz w:val="20"/>
                <w:szCs w:val="20"/>
                <w:lang w:bidi="ar-MA"/>
              </w:rPr>
              <w:t>ELISA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+ اختبار </w:t>
            </w:r>
            <w:r>
              <w:rPr>
                <w:b/>
                <w:bCs/>
                <w:sz w:val="20"/>
                <w:szCs w:val="20"/>
                <w:lang w:bidi="ar-MA"/>
              </w:rPr>
              <w:t>WESTERN-BLOT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اختبارات </w:t>
            </w:r>
            <w:r>
              <w:rPr>
                <w:b/>
                <w:bCs/>
                <w:sz w:val="20"/>
                <w:szCs w:val="20"/>
                <w:lang w:bidi="ar-MA"/>
              </w:rPr>
              <w:t>ELISA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مصغرة.</w:t>
            </w:r>
          </w:p>
          <w:p w:rsidR="00B66DF3" w:rsidRDefault="00B66DF3" w:rsidP="00E544F8">
            <w:pPr>
              <w:shd w:val="clear" w:color="auto" w:fill="000000" w:themeFill="text1"/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وسائل تدعيم الجهاز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المناعتي</w:t>
            </w:r>
            <w:proofErr w:type="spellEnd"/>
          </w:p>
          <w:p w:rsidR="00B66DF3" w:rsidRDefault="00B66DF3" w:rsidP="00B66DF3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التلقيح: المبدأ: الذاكرة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المناعتية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         الميزة: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تمنيع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دائم بفعل تكوين الذاكرة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المناعتية</w:t>
            </w:r>
            <w:proofErr w:type="spellEnd"/>
          </w:p>
          <w:p w:rsidR="00B66DF3" w:rsidRDefault="00B66DF3" w:rsidP="00B66DF3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الاستمصال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المبدأ: </w:t>
            </w:r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يحارب مولد المضاد بمضادات </w:t>
            </w:r>
            <w:proofErr w:type="spellStart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اجسام</w:t>
            </w:r>
            <w:proofErr w:type="spellEnd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نوعية موجودة بالمصل ويمكن تناقلها بين الأفراد ( رغم اختلاف </w:t>
            </w:r>
            <w:proofErr w:type="spellStart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انواعهم</w:t>
            </w:r>
            <w:proofErr w:type="spellEnd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كالاستمصال</w:t>
            </w:r>
            <w:proofErr w:type="spellEnd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بين </w:t>
            </w:r>
            <w:proofErr w:type="spellStart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الانسان</w:t>
            </w:r>
            <w:proofErr w:type="spellEnd"/>
            <w:r w:rsidR="007771B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والحصان). الميزة: مناعة فورية وغير دائمة</w:t>
            </w:r>
          </w:p>
          <w:p w:rsidR="007771B9" w:rsidRDefault="007771B9" w:rsidP="007771B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زرع النخاع العظمي: في حالة القصور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المناعتي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الولادي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(تشبه هذه العملية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ازالة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الجهاز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المناعتي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للشخص المصاب وتعويضه بجهاز مناعتي سليم عبر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ازالة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النخاع العظمي المصاب وتعويضه بنخاع عظمي سليم وهذا يفرض وجود قرابة وراثية كبيرة بين المعطي والمتلقي) /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الاحتياطات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عدم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اثارة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استجابة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مناعتية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تؤدي إلى رفض النخاع المزروع وبالتالي وجب: هدم الخلايا اللمفاوية للمتلقي عبر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التشعيع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+ عزل الكريات الحمراء للمعطي في حالة عدم تلاؤم الفصائل الدموية بين المعطي والمتلقي + إقصاء اللمفاويات من الطعم</w:t>
            </w:r>
          </w:p>
          <w:p w:rsidR="001C3658" w:rsidRDefault="001C3658" w:rsidP="001C3658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</w:p>
          <w:p w:rsidR="001C3658" w:rsidRPr="001C3658" w:rsidRDefault="001C3658" w:rsidP="001C3658">
            <w:pPr>
              <w:bidi/>
              <w:rPr>
                <w:b/>
                <w:bCs/>
                <w:sz w:val="20"/>
                <w:szCs w:val="20"/>
                <w:highlight w:val="lightGray"/>
                <w:rtl/>
                <w:lang w:bidi="ar-MA"/>
              </w:rPr>
            </w:pPr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تذكر انه في ما يتعلق بالمناعة فإن الحالة المدروسة بالتمرين قد تكون خاصة بإحدى أنواع الاستجابة </w:t>
            </w:r>
            <w:proofErr w:type="spellStart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المناعتية</w:t>
            </w:r>
            <w:proofErr w:type="spellEnd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 (غير نوعية أو نوعية) أو بكل أنواع الاستجابات </w:t>
            </w:r>
            <w:proofErr w:type="spellStart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المناعتية</w:t>
            </w:r>
            <w:proofErr w:type="spellEnd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 باختلاف </w:t>
            </w:r>
            <w:proofErr w:type="spellStart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انواعها</w:t>
            </w:r>
            <w:proofErr w:type="spellEnd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 والعناصر المتدخلة فيها وبالتالي فمن المفروض ا، تتعامل مع كل سؤال على </w:t>
            </w:r>
            <w:proofErr w:type="spellStart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حدة</w:t>
            </w:r>
            <w:proofErr w:type="spellEnd"/>
          </w:p>
          <w:p w:rsidR="001C3658" w:rsidRPr="001C3658" w:rsidRDefault="001C3658" w:rsidP="001C3658">
            <w:pPr>
              <w:bidi/>
              <w:rPr>
                <w:b/>
                <w:bCs/>
                <w:sz w:val="20"/>
                <w:szCs w:val="20"/>
                <w:highlight w:val="lightGray"/>
                <w:rtl/>
                <w:lang w:bidi="ar-MA"/>
              </w:rPr>
            </w:pPr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سيكون مطلوبا منك إنجاز خطاطات وبالتالي وجب التدرب على انجاز الخطاطات والتمكن من انجازها بشكل دقيق وواضح وفي اقل مدة زمنية</w:t>
            </w:r>
          </w:p>
          <w:p w:rsidR="001C3658" w:rsidRPr="001C3658" w:rsidRDefault="001C3658" w:rsidP="001C3658">
            <w:pPr>
              <w:bidi/>
              <w:rPr>
                <w:b/>
                <w:bCs/>
                <w:sz w:val="20"/>
                <w:szCs w:val="20"/>
                <w:highlight w:val="lightGray"/>
                <w:rtl/>
                <w:lang w:bidi="ar-MA"/>
              </w:rPr>
            </w:pPr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يجب تجنب الكلمات المختصرة </w:t>
            </w:r>
            <w:proofErr w:type="spellStart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والتعابير</w:t>
            </w:r>
            <w:proofErr w:type="spellEnd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 المعقدة: استعمل لغة مفهومة وبسيطة</w:t>
            </w:r>
          </w:p>
          <w:p w:rsidR="001C3658" w:rsidRPr="001C3658" w:rsidRDefault="001C3658" w:rsidP="001C3658">
            <w:pPr>
              <w:bidi/>
              <w:rPr>
                <w:b/>
                <w:bCs/>
                <w:sz w:val="20"/>
                <w:szCs w:val="20"/>
                <w:highlight w:val="lightGray"/>
                <w:rtl/>
                <w:lang w:bidi="ar-MA"/>
              </w:rPr>
            </w:pPr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الخط أساسي: من المهم </w:t>
            </w:r>
            <w:proofErr w:type="spellStart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ان</w:t>
            </w:r>
            <w:proofErr w:type="spellEnd"/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 تكون فهمت السؤال جيدا وأجبت عنه بشكل صحيح لكن الأهم أن يكون خطك مقروءا</w:t>
            </w:r>
          </w:p>
          <w:p w:rsidR="001C3658" w:rsidRPr="003409F1" w:rsidRDefault="001C3658" w:rsidP="001C365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1C3658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ند كتابة الموضوع المقالي فإن التنظيم يمنحك نقطة واحدة في التصحيح ولهذا فمن الواجب أن يظهر عرضك مقسما إلى محاور: تعبر المحاور على انك فهمت السؤال الرئيسي وتمكنت من استخراج الأسئلة الفرعية.</w:t>
            </w:r>
          </w:p>
        </w:tc>
      </w:tr>
    </w:tbl>
    <w:tbl>
      <w:tblPr>
        <w:tblStyle w:val="Grilledutableau"/>
        <w:tblpPr w:leftFromText="141" w:rightFromText="141" w:vertAnchor="text" w:horzAnchor="margin" w:tblpY="-130"/>
        <w:bidiVisual/>
        <w:tblW w:w="0" w:type="auto"/>
        <w:tblLook w:val="04A0"/>
      </w:tblPr>
      <w:tblGrid>
        <w:gridCol w:w="7922"/>
        <w:gridCol w:w="7922"/>
      </w:tblGrid>
      <w:tr w:rsidR="002E58D6" w:rsidTr="002E58D6">
        <w:tc>
          <w:tcPr>
            <w:tcW w:w="7922" w:type="dxa"/>
          </w:tcPr>
          <w:p w:rsidR="002E58D6" w:rsidRDefault="002E58D6" w:rsidP="00E544F8">
            <w:pPr>
              <w:shd w:val="clear" w:color="auto" w:fill="000000" w:themeFill="text1"/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lastRenderedPageBreak/>
              <w:t>الجيولوجيا:</w:t>
            </w:r>
          </w:p>
          <w:p w:rsidR="002E58D6" w:rsidRDefault="002E58D6" w:rsidP="002E58D6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السلاسل الجبلية الحديثة 3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ولكل نوع منها مميزاته من حيث: المميزات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الجيوفيزيائية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والظواهر المرافقة</w:t>
            </w:r>
          </w:p>
          <w:p w:rsidR="002E58D6" w:rsidRDefault="002E58D6" w:rsidP="002E58D6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في جميع الحالات فإن كل هذه السلاسل الجبلية توجد على الحدود بين الصفائح وكلها حدود تقارب (طمر، طفو، اصطدام)</w:t>
            </w:r>
          </w:p>
          <w:p w:rsidR="00BB0448" w:rsidRDefault="00BB0448" w:rsidP="00BB044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والمتدخل في تشكيل هذه السلاسل هو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تكتونية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الصفائح التي تعتبر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الذروات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الوسط محيطية (قوى تمددية) محركها بينما القوى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الانضغاطية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الممارسة على حدود التقارب تعتبر نتيجة للقوى التمددية للحفاظ على حجم الأرض ثابتا.</w:t>
            </w:r>
          </w:p>
          <w:p w:rsidR="00BB0448" w:rsidRPr="001749A1" w:rsidRDefault="001A3B88" w:rsidP="00E544F8">
            <w:pPr>
              <w:shd w:val="clear" w:color="auto" w:fill="808080" w:themeFill="background1" w:themeFillShade="80"/>
              <w:bidi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1</w:t>
            </w:r>
            <w:r w:rsidR="00BB0448" w:rsidRPr="00E544F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سلاسل الطمر:</w:t>
            </w:r>
            <w:r w:rsidR="00735A90" w:rsidRPr="00E544F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 xml:space="preserve">جبال </w:t>
            </w:r>
            <w:proofErr w:type="spellStart"/>
            <w:r w:rsidR="00735A90" w:rsidRPr="00E544F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الأنديز</w:t>
            </w:r>
            <w:proofErr w:type="spellEnd"/>
            <w:r w:rsidR="00735A90" w:rsidRPr="00E544F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 xml:space="preserve">، القوس </w:t>
            </w:r>
            <w:proofErr w:type="spellStart"/>
            <w:r w:rsidR="00735A90" w:rsidRPr="00E544F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الجزيري</w:t>
            </w:r>
            <w:proofErr w:type="spellEnd"/>
            <w:r w:rsidR="00735A90" w:rsidRPr="00E544F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 xml:space="preserve"> لليابان</w:t>
            </w:r>
          </w:p>
          <w:p w:rsidR="00BB0448" w:rsidRDefault="00BB0448" w:rsidP="00BB044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1749A1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المميزات </w:t>
            </w:r>
            <w:proofErr w:type="spellStart"/>
            <w:r w:rsidRPr="001749A1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الجيوفيزيائية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جغرافيا حفرة عميقة تفصل بين الصفيحتين، زلزالية: الربط بين البؤر الزلزالية يعطي مستوى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بنيوف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الذي يمثل مستوى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منحنيات تساوي درجة الحرارة تنخفض في منطقة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بركانية خاصة نسميها البركانية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الأنديزيتية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</w:t>
            </w:r>
          </w:p>
          <w:p w:rsidR="00BB0448" w:rsidRDefault="00BB0448" w:rsidP="00BB044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تفسير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الحفرةالعميقة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: تماس غير طبيعي بين كتلتين صخريتين مختلفتين من حيث الطبيعة الصخرية وبالتالي من حيث الكثافة ( غلاف صخري محيطي وغلاف صخري قاري)</w:t>
            </w:r>
          </w:p>
          <w:p w:rsidR="00BB0448" w:rsidRDefault="00BB0448" w:rsidP="00BB044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تفسير الزلزالية: الاحتكاك بين الصفيحتين عند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الانغراز</w:t>
            </w:r>
            <w:proofErr w:type="spellEnd"/>
          </w:p>
          <w:p w:rsidR="00BB0448" w:rsidRDefault="00BB0448" w:rsidP="00BB044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تفسير البركانية: انصهار الغلاف الصخري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المنغرز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عند وصوله عمقا معينا (داخل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الأستنوسفير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 حيث درجة الحرارة مرتفعة لكنها غير كافية لانصهار صخور المركب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الأوفيوليتي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، يسهل الماء الناتج عن تجفيف صخور القشرة المحيطية الانصهار فتنتج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صهارية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اصلية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تصهر جزءا من الصخور التي تخترقها وتدمج مكوناتها الكيميائية مما يؤدي إلى الحصول على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ذات تركيب كيميائي وسيط بين القشرتين (القارية والمحيطية)</w:t>
            </w:r>
          </w:p>
          <w:p w:rsidR="00BB0448" w:rsidRDefault="00BB0448" w:rsidP="00BB044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تفسير انخفاض درجة الحرارة في منطقة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القشرة المحيطية الباردة</w:t>
            </w:r>
          </w:p>
          <w:p w:rsidR="00BB0448" w:rsidRDefault="00BB0448" w:rsidP="00BB044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تفسير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القشرة المحيطية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اسفل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القارية: مبدأ الكثافة</w:t>
            </w:r>
          </w:p>
          <w:p w:rsidR="00BB0448" w:rsidRDefault="00BB0448" w:rsidP="00BB044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تفسير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القشرة المحيطية داخل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الأستنوسفير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رغم كونه الأكبر كثافة: القشرة المحيطية تمكث بقر المحيط (قبل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 لملايين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السنسن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مما يرفع كثافتها (نظرا لاستمرار القوى التمددية الناتجة عن الذروة تؤدي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نقصان حجم القشرة المحيطية مما يؤدي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رفع كثافتها والتي هي العلاقة بين الكتلة والحجم</w:t>
            </w:r>
            <w:r w:rsidR="001749A1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)</w:t>
            </w:r>
          </w:p>
          <w:p w:rsidR="001749A1" w:rsidRDefault="001749A1" w:rsidP="001749A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متى يتوقف الطمر: حالتان: توقف القوى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التكتونية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أو وصول الفشرة المحيطية الحديثة (ذات الكثافة المنخفضة) إلى منطقة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وبالتالي لا يمكنها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داخل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الاستنوسفير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الذي يعلوها كثافة</w:t>
            </w:r>
          </w:p>
          <w:p w:rsidR="001749A1" w:rsidRDefault="001749A1" w:rsidP="001749A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ما هو الحل إذا استمرت القوى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التكتونية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: نقل الطمر إلى منطقة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(كالطمر المحيطي) أو الطفو</w:t>
            </w:r>
          </w:p>
          <w:p w:rsidR="001749A1" w:rsidRDefault="001749A1" w:rsidP="001749A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2E183A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التشوهات </w:t>
            </w:r>
            <w:proofErr w:type="spellStart"/>
            <w:r w:rsidRPr="002E183A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التكتونية</w:t>
            </w:r>
            <w:proofErr w:type="spellEnd"/>
            <w:r w:rsidRPr="002E183A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 xml:space="preserve"> بمنطقة الطمر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: فوالق</w:t>
            </w:r>
            <w:r w:rsidR="009A759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(السطح / طبيعة المادة صلبة)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 طيات</w:t>
            </w:r>
            <w:r w:rsidR="009A759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(في العمق/الصخور المطوية رسوبية/طبيعة المادة لدنة)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 تشوهات وسيطة</w:t>
            </w:r>
            <w:r w:rsidR="009A759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(في الأعماق بعد مجال الطيات/طبيعة المادة جد لدنة)</w:t>
            </w:r>
          </w:p>
          <w:p w:rsidR="001749A1" w:rsidRDefault="001749A1" w:rsidP="001749A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2E183A">
              <w:rPr>
                <w:rFonts w:hint="cs"/>
                <w:b/>
                <w:bCs/>
                <w:sz w:val="20"/>
                <w:szCs w:val="20"/>
                <w:highlight w:val="lightGray"/>
                <w:rtl/>
                <w:lang w:bidi="ar-MA"/>
              </w:rPr>
              <w:t>التحول بمنطقة الطمر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تحول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دينامي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735A9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الضغط </w:t>
            </w:r>
            <w:proofErr w:type="spellStart"/>
            <w:r w:rsidR="00735A9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اهم</w:t>
            </w:r>
            <w:proofErr w:type="spellEnd"/>
            <w:r w:rsidR="00735A9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عامل في التحول</w:t>
            </w:r>
          </w:p>
          <w:p w:rsidR="001749A1" w:rsidRDefault="001749A1" w:rsidP="001749A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الصخور</w:t>
            </w:r>
            <w:r w:rsidR="00F9506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المتحولة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ازرق،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اخضر،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ايكلوجيت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اوفيوليت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متحولة،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غابرو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متحول)</w:t>
            </w:r>
          </w:p>
          <w:p w:rsidR="001749A1" w:rsidRDefault="001749A1" w:rsidP="001749A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ترتيبها،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افقي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وعلى القشرة المحيطية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المنغرزة</w:t>
            </w:r>
            <w:proofErr w:type="spellEnd"/>
            <w:r w:rsidR="00F9506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         أصلها: صخور المركب </w:t>
            </w:r>
            <w:proofErr w:type="spellStart"/>
            <w:r w:rsidR="00F9506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الأوفيوليتي</w:t>
            </w:r>
            <w:proofErr w:type="spellEnd"/>
            <w:r w:rsidR="00F9506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 w:rsidR="00F9506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المنغرزة</w:t>
            </w:r>
            <w:proofErr w:type="spellEnd"/>
            <w:r w:rsidR="00F95069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</w:t>
            </w:r>
          </w:p>
          <w:p w:rsidR="001749A1" w:rsidRDefault="002E183A" w:rsidP="001749A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كيف تظهر على السطح: لا يمكن دراسة التحول بمناطق الطمر الحديثة لأنها عميقة جدا وبالتالي ندرس مناطق الطمر القديمة حيث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تستسطح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صخور المركب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الاوفيولتي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المتحولة بعد ملايين السنين من تحولها ويحدث هذا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الاستسطاح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بفعل القوى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التكتونية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(رفع الكتل الصخرية في مناطق الاصطدام) متبوعة بتدخل عوامل الحث والتعرية</w:t>
            </w:r>
          </w:p>
          <w:p w:rsidR="002E183A" w:rsidRDefault="002E183A" w:rsidP="002E183A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المعادن المؤشرة (تؤشر على أن الصخرة متحولة وتدل على درجة تحولها) 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كلوكوفان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بجادي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جادييت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...</w:t>
            </w:r>
          </w:p>
          <w:p w:rsidR="002E183A" w:rsidRDefault="002E183A" w:rsidP="002E183A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المتتالية التحولية (صخور متحولة ذات اصل مشترك يدل ترتيبها على رفع تدريجي في عوامل التحول):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اخضر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ازرق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ايكلوجيت</w:t>
            </w:r>
            <w:proofErr w:type="spellEnd"/>
          </w:p>
          <w:p w:rsidR="002E183A" w:rsidRDefault="002E183A" w:rsidP="002E183A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السحنات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التحولية (السحنة: مجموعة من الصخور المتحولة مختلفة الأصل والتركيب الكيميائي لكنها تشترك في المعادن المؤشرة) سحنة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الأخضر، الأزرق،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الإيكلوجيتات</w:t>
            </w:r>
            <w:proofErr w:type="spellEnd"/>
          </w:p>
          <w:p w:rsidR="002E183A" w:rsidRDefault="002E183A" w:rsidP="00735A9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السلسلة التحولية (سلسلة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السحنات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التحولية)</w:t>
            </w:r>
            <w:r w:rsidR="00735A9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تمكن دراسة السلسلة التحولية من التعرف على ظروف المنطقة: خذ بعين الاعتبار </w:t>
            </w:r>
            <w:proofErr w:type="spellStart"/>
            <w:r w:rsidR="00735A9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</w:t>
            </w:r>
            <w:proofErr w:type="spellEnd"/>
            <w:r w:rsidR="00735A9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التحول ظاهرة غير رجعية وبالتالي فإن الربط بين </w:t>
            </w:r>
            <w:proofErr w:type="spellStart"/>
            <w:r w:rsidR="00735A9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السحنات</w:t>
            </w:r>
            <w:proofErr w:type="spellEnd"/>
            <w:r w:rsidR="00735A9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التحولية يتطلب تتبع تغير درجات عوامل التحول (الضغط ودرجة الحرارة) والذي يكون متصاعدا.</w:t>
            </w:r>
          </w:p>
          <w:p w:rsidR="00735A90" w:rsidRDefault="00735A90" w:rsidP="00735A9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: غير مرتبطة بظاهرة الطمر لكون الصخور المدروسة في هذه الحالة ذات اصل بركاني (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الأوفيوليت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) بينما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ذو اصل رسوبي</w:t>
            </w:r>
          </w:p>
          <w:p w:rsidR="001A3B88" w:rsidRDefault="001A3B88" w:rsidP="001A3B8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يرافق الطمر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ايضا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بموشور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التضخم الذي يعبر عن كشط الرواسب عند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+ الحوض الهامشي الذي يخلق خلف السلسلة الصاعدة</w:t>
            </w:r>
          </w:p>
          <w:p w:rsidR="001749A1" w:rsidRDefault="001A3B88" w:rsidP="00A66D03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يرتبط حجم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موشور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التضخم وعمق الحوض الهامشي بزاوية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انغراز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العلاف الصخري المحيطي تحت الغلاف الصخري القاري حيث كلما كانت الزاوية كبيرة كان حجم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موشور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التضخم ضعيفا وعمق الحوض الهامشي كبيرا والعكس صحيح</w:t>
            </w:r>
          </w:p>
        </w:tc>
        <w:tc>
          <w:tcPr>
            <w:tcW w:w="7922" w:type="dxa"/>
          </w:tcPr>
          <w:p w:rsidR="001A3B88" w:rsidRDefault="001A3B88" w:rsidP="00E544F8">
            <w:pPr>
              <w:shd w:val="clear" w:color="auto" w:fill="808080" w:themeFill="background1" w:themeFillShade="80"/>
              <w:bidi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MA"/>
              </w:rPr>
              <w:t>2سلاسل الطفو: جبال عمان</w:t>
            </w:r>
          </w:p>
          <w:p w:rsidR="001A3B88" w:rsidRDefault="001A3B88" w:rsidP="001A3B8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نعتبر الطفو مرحلة وسيطة بين الطمر والاصطدام بعد حجز (توقيف) ظاهرة الطمر بشكليها : القاري (بين الغلاف الصخري القاري والمحيطي) أو المحيطي (بين غلافين محيطيين) أو هما معا ، مع استمرار القوى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الانضغاطية</w:t>
            </w:r>
            <w:proofErr w:type="spellEnd"/>
          </w:p>
          <w:p w:rsidR="001A3B88" w:rsidRDefault="001A3B88" w:rsidP="001A3B8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كيف نميزه من الخريطة الجيولوجية: وجود صخور المركب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الأوفيوليت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فوق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القشرةالقارية</w:t>
            </w:r>
            <w:proofErr w:type="spellEnd"/>
          </w:p>
          <w:p w:rsidR="002E58D6" w:rsidRDefault="001A3B88" w:rsidP="00E544F8">
            <w:pPr>
              <w:shd w:val="clear" w:color="auto" w:fill="808080" w:themeFill="background1" w:themeFillShade="80"/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  <w:r w:rsidR="00735A90"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سلاسل الاصطدام</w:t>
            </w:r>
            <w:r w:rsidR="00B6529E"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الألب </w:t>
            </w:r>
            <w:proofErr w:type="spellStart"/>
            <w:r w:rsidR="00B6529E"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الهملايا</w:t>
            </w:r>
            <w:proofErr w:type="spellEnd"/>
            <w:r w:rsidR="00B6529E" w:rsidRPr="00E544F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(نعتبر سلسلة جبال الريف في بعض مناطقها سلاسل اصطدام)</w:t>
            </w:r>
          </w:p>
          <w:p w:rsidR="00B6529E" w:rsidRDefault="00B6529E" w:rsidP="00B6529E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</w:t>
            </w:r>
            <w:r w:rsidR="009A759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لاصطدام: اصطدام قشرتين قاريتين لصفيحتين مختلفتين مع تجميع صخور المركب </w:t>
            </w:r>
            <w:proofErr w:type="spellStart"/>
            <w:r w:rsidR="009A759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الأوفيوليتي</w:t>
            </w:r>
            <w:proofErr w:type="spellEnd"/>
            <w:r w:rsidR="009A759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 w:rsidR="009A759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بينهاما</w:t>
            </w:r>
            <w:proofErr w:type="spellEnd"/>
            <w:r w:rsidR="009A759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(دليل على إغلاق محيط سابق)</w:t>
            </w:r>
          </w:p>
          <w:p w:rsidR="00F95069" w:rsidRDefault="00F95069" w:rsidP="00F9506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باعتبار الاصطدام مرحلة نهائية في إغلاق محيط سابق فإنه يكون مسبوقا بطمر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طفو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هما معا</w:t>
            </w:r>
          </w:p>
          <w:p w:rsidR="00C750F7" w:rsidRDefault="00C750F7" w:rsidP="00C750F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التشوهات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التكتونية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مقارنة مع الطمر فهي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اكثر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حدة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: فوالق، طيات، تشوهات وسيطة.</w:t>
            </w:r>
          </w:p>
          <w:p w:rsidR="00C750F7" w:rsidRDefault="00F95069" w:rsidP="00C750F7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التحول: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دينامي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حراري: تدخل العاملين معا (</w:t>
            </w:r>
            <w:r>
              <w:rPr>
                <w:b/>
                <w:bCs/>
                <w:sz w:val="20"/>
                <w:szCs w:val="20"/>
                <w:lang w:bidi="ar-MA"/>
              </w:rPr>
              <w:t>P+T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)</w:t>
            </w:r>
          </w:p>
          <w:p w:rsidR="00F95069" w:rsidRDefault="00F95069" w:rsidP="00F9506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الصخور المميزة للمنطقة: صخور رسوبية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ميكاشست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غنايس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ميكماتيت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كرانيت</w:t>
            </w:r>
            <w:proofErr w:type="spellEnd"/>
          </w:p>
          <w:p w:rsidR="00F95069" w:rsidRDefault="00F95069" w:rsidP="00F9506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التوزيع الأصلي : عمودي حسب العمق لكون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وامل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التحول تزداد بازدياد العمق. كيف تظهر على السطح؟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استسطاح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ثم تعرية.</w:t>
            </w:r>
          </w:p>
          <w:p w:rsidR="00F95069" w:rsidRDefault="00F95069" w:rsidP="00F9506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المتتالية التحولية: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ميكاشست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غنايس</w:t>
            </w:r>
            <w:proofErr w:type="spellEnd"/>
          </w:p>
          <w:p w:rsidR="00F95069" w:rsidRDefault="00F95069" w:rsidP="00F9506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تغير البنية: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شستية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مورقة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مورقة</w:t>
            </w:r>
          </w:p>
          <w:p w:rsidR="00F95069" w:rsidRPr="00F95069" w:rsidRDefault="00F95069" w:rsidP="00F9506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تغير التركيب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العيداني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ظهور تدريجي للمعادي المؤشرة: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اندلوسين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سليمانيت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ديستين</w:t>
            </w:r>
            <w:proofErr w:type="spellEnd"/>
          </w:p>
          <w:p w:rsidR="00F95069" w:rsidRDefault="00F95069" w:rsidP="00F95069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أصل الصخور المتحولة: رسوبية خاصة الطين</w:t>
            </w:r>
          </w:p>
          <w:p w:rsidR="006354D1" w:rsidRDefault="006354D1" w:rsidP="006354D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تفسير المتتالية: ارتفاع تدريجي في عوامل التحول : الضغط (تغيير البنية) الحرارة (تغيير التركيب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العيداني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)</w:t>
            </w:r>
          </w:p>
          <w:p w:rsidR="006354D1" w:rsidRDefault="006354D1" w:rsidP="006354D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اناتكتي</w:t>
            </w:r>
            <w:proofErr w:type="spellEnd"/>
          </w:p>
          <w:p w:rsidR="006354D1" w:rsidRDefault="006354D1" w:rsidP="006354D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التفسير: صخور طينية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ارتفاع شدة التحول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شست</w:t>
            </w:r>
            <w:proofErr w:type="spellEnd"/>
            <w:r w:rsidR="00A96650"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 w:rsidR="00A9665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ارتفاع شدة التحول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ميكاشست</w:t>
            </w:r>
            <w:proofErr w:type="spellEnd"/>
            <w:r w:rsidR="00A96650"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 w:rsidR="00A9665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ارتفاع شدة التحول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غنايس</w:t>
            </w:r>
            <w:proofErr w:type="spellEnd"/>
            <w:r w:rsidR="00A96650"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 w:rsidR="00A9665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ارتفاع شدة التحول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انصهار جزئي </w:t>
            </w:r>
            <w:r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ميكماتيت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(صخرة تضم جزأين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غنايس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+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)</w:t>
            </w:r>
            <w:r w:rsidR="00A96650"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 w:rsidR="00A9665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ارتفاع شدة التحول </w:t>
            </w:r>
            <w:r w:rsidR="00A96650"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انصهار كلي</w:t>
            </w:r>
            <w:r w:rsidR="00A96650">
              <w:rPr>
                <w:rFonts w:hint="cs"/>
                <w:b/>
                <w:bCs/>
                <w:sz w:val="20"/>
                <w:szCs w:val="20"/>
                <w:lang w:bidi="ar-MA"/>
              </w:rPr>
              <w:sym w:font="Wingdings 3" w:char="F074"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كرانيت</w:t>
            </w:r>
            <w:proofErr w:type="spellEnd"/>
            <w:r w:rsidR="00A9665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</w:t>
            </w:r>
          </w:p>
          <w:p w:rsidR="00A96650" w:rsidRDefault="00A96650" w:rsidP="00A9665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ميزات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الأناتكتي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يتصلب في نفس موقع تكون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الأصلية، بنية من محببة إلى محببة كبيرة، تركيبه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العيداني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لا يختلف في نسب ناصره الكيميائية كثيرا عن الصخور المتحولة المجاورة له.</w:t>
            </w:r>
          </w:p>
          <w:p w:rsidR="00A96650" w:rsidRDefault="00A96650" w:rsidP="00A9665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هام جدا: لا يتواجد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الأناتكتي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إلا بمنطقة الاصطدام وهو ناتج دائما ن نفس الآلية (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الأناتكتية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)</w:t>
            </w:r>
          </w:p>
          <w:p w:rsidR="00A96650" w:rsidRDefault="00A96650" w:rsidP="00A9665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الأناتكتي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ذو حدود لا تقطع حدود الطبقات المجاورة له </w:t>
            </w:r>
          </w:p>
          <w:p w:rsidR="00A96650" w:rsidRDefault="00A96650" w:rsidP="00A9665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يمكن لجزء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الأناتكتي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تغادر موقعها الأصلي لتندس بين الصخور وتتصلب بينها ونسميه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اندساسي في هذه الحالة بينما ما بقي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الأصلية وتصلب في موقعه فهو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اناتكتي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. </w:t>
            </w:r>
          </w:p>
          <w:p w:rsidR="00A96650" w:rsidRDefault="00A96650" w:rsidP="00A9665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إذا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الصهارةالكرانيتية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إلى السطح وتصلبت على سطح الأرض فإن الصخرة تكون بركانية وبنيتها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ميكروليتيتة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ونسميها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الريوليت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</w:t>
            </w:r>
          </w:p>
          <w:p w:rsidR="00A96650" w:rsidRDefault="00A96650" w:rsidP="00A96650">
            <w:pPr>
              <w:bidi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proofErr w:type="spellStart"/>
            <w:r w:rsidRPr="00A96650">
              <w:rPr>
                <w:rFonts w:hint="cs"/>
                <w:b/>
                <w:bCs/>
                <w:sz w:val="20"/>
                <w:szCs w:val="20"/>
                <w:highlight w:val="lightGray"/>
                <w:u w:val="single"/>
                <w:rtl/>
                <w:lang w:bidi="ar-MA"/>
              </w:rPr>
              <w:t>الكرانيت</w:t>
            </w:r>
            <w:proofErr w:type="spellEnd"/>
            <w:r w:rsidRPr="00A96650">
              <w:rPr>
                <w:rFonts w:hint="cs"/>
                <w:b/>
                <w:bCs/>
                <w:sz w:val="20"/>
                <w:szCs w:val="20"/>
                <w:highlight w:val="lightGray"/>
                <w:u w:val="single"/>
                <w:rtl/>
                <w:lang w:bidi="ar-MA"/>
              </w:rPr>
              <w:t xml:space="preserve"> </w:t>
            </w:r>
            <w:proofErr w:type="spellStart"/>
            <w:r w:rsidRPr="00A96650">
              <w:rPr>
                <w:rFonts w:hint="cs"/>
                <w:b/>
                <w:bCs/>
                <w:sz w:val="20"/>
                <w:szCs w:val="20"/>
                <w:highlight w:val="lightGray"/>
                <w:u w:val="single"/>
                <w:rtl/>
                <w:lang w:bidi="ar-MA"/>
              </w:rPr>
              <w:t>الاندساسي</w:t>
            </w:r>
            <w:proofErr w:type="spellEnd"/>
          </w:p>
          <w:p w:rsidR="00A96650" w:rsidRDefault="00A96650" w:rsidP="00A9665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وهو نوع خاص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لا يرتبط دائما بتشكل السلاسل الجبلية حيث يكفي توفر درجة حرارة كافية لانصهار الصخور الرسوبية (الطينية) لتعطي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كرانيتية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مثل صعود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الأستنوسفير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ذات درجة حرارة عالية تقوم بصهر الصخور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الرسوبيةالتي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تعلوها فتصعد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الناتجة نحو الأعلى مخترقة الصخور التي تعلوها</w:t>
            </w:r>
          </w:p>
          <w:p w:rsidR="00A96650" w:rsidRDefault="00A96650" w:rsidP="00A9665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كيف نتعرف على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الاندساسي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: حدوده تقطع حدود الصخور المجاورة له + تتسبب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الحرارةالمنبعثة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منه في تحول الصخور المجاورة لكن لمدى محدود ونسمي منطقة التحول الناتجة في هذه الحالة بهالة التحول</w:t>
            </w:r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+ </w:t>
            </w:r>
            <w:proofErr w:type="spellStart"/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يتوفي</w:t>
            </w:r>
            <w:proofErr w:type="spellEnd"/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على نفس العناصر الكيميائية للصخور المتحولة بالمنطقة لكن بنسب جد مختلفة.</w:t>
            </w:r>
          </w:p>
          <w:p w:rsidR="001A3B88" w:rsidRDefault="001A3B88" w:rsidP="001A3B8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تذكر: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الأناتكتي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ناتج عن ارتفاع شدة التحول تدريجيا بمنطقة الاصطدام بينما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الاندساسي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هو مصدر تحول الصخور المحيطة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.</w:t>
            </w:r>
          </w:p>
          <w:p w:rsidR="001A3B88" w:rsidRDefault="001A3B88" w:rsidP="001A3B8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الاندساسي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ليس له علاقة دائما بمنطقة الاصطدام </w:t>
            </w:r>
          </w:p>
          <w:p w:rsidR="001A3B88" w:rsidRDefault="001A3B88" w:rsidP="001A3B8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هجرة جزء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الكرانيتية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الاناتكتية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ومغادرته لمنطقة تشكل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الصهارة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 وتصلبه في منطقة مختلفة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بعطي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كرانيتا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اندساسيا</w:t>
            </w:r>
            <w:proofErr w:type="spellEnd"/>
          </w:p>
          <w:p w:rsidR="001A3B88" w:rsidRDefault="00A66D03" w:rsidP="001A3B8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u w:val="single"/>
                <w:rtl/>
                <w:lang w:eastAsia="fr-FR"/>
              </w:rPr>
              <w:pict>
                <v:rect id="_x0000_s1028" style="position:absolute;left:0;text-align:left;margin-left:28.5pt;margin-top:20.55pt;width:102.75pt;height:23.25pt;z-index:251660288" stroked="f">
                  <v:textbox>
                    <w:txbxContent>
                      <w:p w:rsidR="00A66D03" w:rsidRDefault="00A66D03" w:rsidP="00A66D03">
                        <w:r>
                          <w:t>kezakoo.com</w:t>
                        </w:r>
                      </w:p>
                    </w:txbxContent>
                  </v:textbox>
                </v:rect>
              </w:pict>
            </w:r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الخريطة الجيولوجية: تمثل فقط ما يظهر على سطح الأرض فإن ظهور بنيات جيولوجية كالطيات </w:t>
            </w:r>
            <w:proofErr w:type="spellStart"/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او</w:t>
            </w:r>
            <w:proofErr w:type="spellEnd"/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بعض الصخور التي لا يمكن </w:t>
            </w:r>
            <w:proofErr w:type="spellStart"/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</w:t>
            </w:r>
            <w:proofErr w:type="spellEnd"/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توجد إلا في الأعماق سيكون سببه </w:t>
            </w:r>
            <w:proofErr w:type="spellStart"/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الاستسطاح</w:t>
            </w:r>
            <w:proofErr w:type="spellEnd"/>
            <w:r w:rsidR="001A3B8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ثم الحث والتعرية</w:t>
            </w:r>
          </w:p>
          <w:p w:rsidR="00735A90" w:rsidRDefault="00735A90" w:rsidP="00735A90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</w:tbl>
    <w:p w:rsidR="002E58D6" w:rsidRPr="003409F1" w:rsidRDefault="002E58D6" w:rsidP="002E58D6">
      <w:pPr>
        <w:bidi/>
        <w:rPr>
          <w:b/>
          <w:bCs/>
          <w:sz w:val="20"/>
          <w:szCs w:val="20"/>
          <w:rtl/>
          <w:lang w:bidi="ar-MA"/>
        </w:rPr>
      </w:pPr>
    </w:p>
    <w:sectPr w:rsidR="002E58D6" w:rsidRPr="003409F1" w:rsidSect="003609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347E1"/>
    <w:multiLevelType w:val="hybridMultilevel"/>
    <w:tmpl w:val="76A63ECC"/>
    <w:lvl w:ilvl="0" w:tplc="7ADA7E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231F"/>
    <w:rsid w:val="000005DA"/>
    <w:rsid w:val="000765B7"/>
    <w:rsid w:val="001749A1"/>
    <w:rsid w:val="001A3B88"/>
    <w:rsid w:val="001C3658"/>
    <w:rsid w:val="00245052"/>
    <w:rsid w:val="002845BE"/>
    <w:rsid w:val="002E183A"/>
    <w:rsid w:val="002E58D6"/>
    <w:rsid w:val="003319BA"/>
    <w:rsid w:val="00332554"/>
    <w:rsid w:val="003409F1"/>
    <w:rsid w:val="003609BF"/>
    <w:rsid w:val="003A2717"/>
    <w:rsid w:val="006354D1"/>
    <w:rsid w:val="006741E5"/>
    <w:rsid w:val="00735A90"/>
    <w:rsid w:val="007771B9"/>
    <w:rsid w:val="007D662C"/>
    <w:rsid w:val="00805BF2"/>
    <w:rsid w:val="008B422C"/>
    <w:rsid w:val="00960E92"/>
    <w:rsid w:val="0098299C"/>
    <w:rsid w:val="009A759D"/>
    <w:rsid w:val="00A4364E"/>
    <w:rsid w:val="00A66D03"/>
    <w:rsid w:val="00A96650"/>
    <w:rsid w:val="00AA248A"/>
    <w:rsid w:val="00AC231F"/>
    <w:rsid w:val="00B6529E"/>
    <w:rsid w:val="00B66DF3"/>
    <w:rsid w:val="00BA2722"/>
    <w:rsid w:val="00BB0448"/>
    <w:rsid w:val="00C750F7"/>
    <w:rsid w:val="00CB71D8"/>
    <w:rsid w:val="00E544F8"/>
    <w:rsid w:val="00E73834"/>
    <w:rsid w:val="00F9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9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54D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4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2028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greathunter</dc:creator>
  <cp:lastModifiedBy>home</cp:lastModifiedBy>
  <cp:revision>3</cp:revision>
  <dcterms:created xsi:type="dcterms:W3CDTF">2016-05-21T00:13:00Z</dcterms:created>
  <dcterms:modified xsi:type="dcterms:W3CDTF">2016-05-21T00:22:00Z</dcterms:modified>
</cp:coreProperties>
</file>